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03" w:rsidRPr="00961803" w:rsidRDefault="00961803" w:rsidP="009618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61803">
        <w:rPr>
          <w:rFonts w:ascii="Arial" w:hAnsi="Arial" w:cs="Arial"/>
          <w:b/>
          <w:bCs/>
          <w:sz w:val="28"/>
          <w:szCs w:val="28"/>
        </w:rPr>
        <w:t>Благотворительный Фонд «Доверие и защита»</w:t>
      </w:r>
    </w:p>
    <w:p w:rsidR="00961803" w:rsidRPr="00961803" w:rsidRDefault="00961803" w:rsidP="00961803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961803">
        <w:rPr>
          <w:rFonts w:ascii="Arial" w:hAnsi="Arial" w:cs="Arial"/>
          <w:sz w:val="16"/>
          <w:szCs w:val="16"/>
        </w:rPr>
        <w:t>юрид</w:t>
      </w:r>
      <w:proofErr w:type="spellEnd"/>
      <w:r w:rsidRPr="00961803">
        <w:rPr>
          <w:rFonts w:ascii="Arial" w:hAnsi="Arial" w:cs="Arial"/>
          <w:sz w:val="16"/>
          <w:szCs w:val="16"/>
        </w:rPr>
        <w:t>. адрес: 620027, Екатеринбург, ул. Луначарского, 21 / почт</w:t>
      </w:r>
      <w:proofErr w:type="gramStart"/>
      <w:r w:rsidRPr="00961803">
        <w:rPr>
          <w:rFonts w:ascii="Arial" w:hAnsi="Arial" w:cs="Arial"/>
          <w:sz w:val="16"/>
          <w:szCs w:val="16"/>
        </w:rPr>
        <w:t>.</w:t>
      </w:r>
      <w:proofErr w:type="gramEnd"/>
      <w:r w:rsidRPr="0096180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61803">
        <w:rPr>
          <w:rFonts w:ascii="Arial" w:hAnsi="Arial" w:cs="Arial"/>
          <w:sz w:val="16"/>
          <w:szCs w:val="16"/>
        </w:rPr>
        <w:t>а</w:t>
      </w:r>
      <w:proofErr w:type="gramEnd"/>
      <w:r w:rsidRPr="00961803">
        <w:rPr>
          <w:rFonts w:ascii="Arial" w:hAnsi="Arial" w:cs="Arial"/>
          <w:sz w:val="16"/>
          <w:szCs w:val="16"/>
        </w:rPr>
        <w:t>дрес: 620062, Екатеринбург, ул. Гагарина, 14, оф. 520</w:t>
      </w:r>
    </w:p>
    <w:p w:rsidR="00961803" w:rsidRPr="00961803" w:rsidRDefault="00961803" w:rsidP="00961803">
      <w:pPr>
        <w:jc w:val="center"/>
        <w:rPr>
          <w:rFonts w:ascii="Arial" w:hAnsi="Arial" w:cs="Arial"/>
          <w:sz w:val="16"/>
          <w:szCs w:val="16"/>
        </w:rPr>
      </w:pPr>
      <w:r w:rsidRPr="00961803">
        <w:rPr>
          <w:rFonts w:ascii="Arial" w:hAnsi="Arial" w:cs="Arial"/>
          <w:sz w:val="16"/>
          <w:szCs w:val="16"/>
        </w:rPr>
        <w:t xml:space="preserve">р/с 40703810700000005753  в ОАО «СКБ-Банк» </w:t>
      </w:r>
      <w:proofErr w:type="spellStart"/>
      <w:r w:rsidRPr="00961803">
        <w:rPr>
          <w:rFonts w:ascii="Arial" w:hAnsi="Arial" w:cs="Arial"/>
          <w:sz w:val="16"/>
          <w:szCs w:val="16"/>
        </w:rPr>
        <w:t>г</w:t>
      </w:r>
      <w:proofErr w:type="gramStart"/>
      <w:r w:rsidRPr="00961803">
        <w:rPr>
          <w:rFonts w:ascii="Arial" w:hAnsi="Arial" w:cs="Arial"/>
          <w:sz w:val="16"/>
          <w:szCs w:val="16"/>
        </w:rPr>
        <w:t>.Е</w:t>
      </w:r>
      <w:proofErr w:type="gramEnd"/>
      <w:r w:rsidRPr="00961803">
        <w:rPr>
          <w:rFonts w:ascii="Arial" w:hAnsi="Arial" w:cs="Arial"/>
          <w:sz w:val="16"/>
          <w:szCs w:val="16"/>
        </w:rPr>
        <w:t>катеринбург</w:t>
      </w:r>
      <w:proofErr w:type="spellEnd"/>
      <w:r w:rsidRPr="00961803">
        <w:rPr>
          <w:rFonts w:ascii="Arial" w:hAnsi="Arial" w:cs="Arial"/>
          <w:sz w:val="16"/>
          <w:szCs w:val="16"/>
        </w:rPr>
        <w:t>, к/с 30101810800000000756, БИК 046577756</w:t>
      </w:r>
    </w:p>
    <w:p w:rsidR="00961803" w:rsidRPr="00961803" w:rsidRDefault="00961803" w:rsidP="00961803">
      <w:pPr>
        <w:jc w:val="center"/>
        <w:rPr>
          <w:rFonts w:ascii="Arial" w:hAnsi="Arial" w:cs="Arial"/>
          <w:sz w:val="16"/>
          <w:szCs w:val="16"/>
        </w:rPr>
      </w:pPr>
      <w:r w:rsidRPr="00961803">
        <w:rPr>
          <w:rFonts w:ascii="Arial" w:hAnsi="Arial" w:cs="Arial"/>
          <w:sz w:val="16"/>
          <w:szCs w:val="16"/>
        </w:rPr>
        <w:t xml:space="preserve">ИНН 6662108078 </w:t>
      </w:r>
      <w:r w:rsidRPr="00961803">
        <w:rPr>
          <w:rFonts w:ascii="Arial" w:hAnsi="Arial" w:cs="Arial"/>
          <w:sz w:val="16"/>
          <w:szCs w:val="16"/>
        </w:rPr>
        <w:tab/>
        <w:t xml:space="preserve"> КПП 665901001</w:t>
      </w:r>
      <w:r w:rsidRPr="00961803">
        <w:rPr>
          <w:rFonts w:ascii="Arial" w:hAnsi="Arial" w:cs="Arial"/>
          <w:sz w:val="16"/>
          <w:szCs w:val="16"/>
        </w:rPr>
        <w:tab/>
        <w:t>ОГРН 1026605393154</w:t>
      </w:r>
      <w:r w:rsidRPr="00961803">
        <w:rPr>
          <w:rFonts w:ascii="Arial" w:hAnsi="Arial" w:cs="Arial"/>
          <w:sz w:val="16"/>
          <w:szCs w:val="16"/>
        </w:rPr>
        <w:tab/>
        <w:t>ОКПО 51820510</w:t>
      </w:r>
    </w:p>
    <w:p w:rsidR="00961803" w:rsidRPr="00961803" w:rsidRDefault="00961803" w:rsidP="00961803">
      <w:pPr>
        <w:jc w:val="center"/>
        <w:rPr>
          <w:rFonts w:ascii="Arial" w:hAnsi="Arial" w:cs="Arial"/>
          <w:sz w:val="16"/>
          <w:szCs w:val="16"/>
        </w:rPr>
      </w:pPr>
      <w:r w:rsidRPr="00961803">
        <w:rPr>
          <w:rFonts w:ascii="Arial" w:hAnsi="Arial" w:cs="Arial"/>
          <w:sz w:val="16"/>
          <w:szCs w:val="16"/>
        </w:rPr>
        <w:t xml:space="preserve">тел/факс: (343) </w:t>
      </w:r>
      <w:r w:rsidR="00E6738E">
        <w:rPr>
          <w:rFonts w:ascii="Arial" w:hAnsi="Arial" w:cs="Arial"/>
          <w:sz w:val="16"/>
          <w:szCs w:val="16"/>
        </w:rPr>
        <w:t>287-38-54</w:t>
      </w:r>
    </w:p>
    <w:p w:rsidR="00961803" w:rsidRPr="00961803" w:rsidRDefault="00961803" w:rsidP="00961803">
      <w:pPr>
        <w:spacing w:line="36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:rsidR="004614BD" w:rsidRDefault="004614BD" w:rsidP="00961803">
      <w:pPr>
        <w:jc w:val="center"/>
        <w:rPr>
          <w:sz w:val="32"/>
          <w:szCs w:val="32"/>
        </w:rPr>
      </w:pPr>
    </w:p>
    <w:p w:rsidR="007D26F5" w:rsidRDefault="00961803" w:rsidP="00961803">
      <w:pPr>
        <w:jc w:val="center"/>
        <w:rPr>
          <w:sz w:val="32"/>
          <w:szCs w:val="32"/>
        </w:rPr>
      </w:pPr>
      <w:r w:rsidRPr="00961803">
        <w:rPr>
          <w:sz w:val="32"/>
          <w:szCs w:val="32"/>
        </w:rPr>
        <w:t>Отчет о деятельности за 201</w:t>
      </w:r>
      <w:r w:rsidR="00AF4F0D">
        <w:rPr>
          <w:sz w:val="32"/>
          <w:szCs w:val="32"/>
        </w:rPr>
        <w:t>3</w:t>
      </w:r>
      <w:r w:rsidRPr="00961803">
        <w:rPr>
          <w:sz w:val="32"/>
          <w:szCs w:val="32"/>
        </w:rPr>
        <w:t xml:space="preserve"> г.</w:t>
      </w:r>
    </w:p>
    <w:p w:rsidR="004614BD" w:rsidRDefault="004614BD" w:rsidP="00961803">
      <w:pPr>
        <w:jc w:val="center"/>
        <w:rPr>
          <w:sz w:val="26"/>
          <w:szCs w:val="26"/>
        </w:rPr>
      </w:pPr>
      <w:r w:rsidRPr="004614BD">
        <w:t>(</w:t>
      </w:r>
      <w:r>
        <w:t xml:space="preserve">в соответствии с </w:t>
      </w:r>
      <w:r>
        <w:rPr>
          <w:sz w:val="26"/>
          <w:szCs w:val="26"/>
        </w:rPr>
        <w:t>п. 2 ст. 19 ФЗ «О благотворительной деятельности и благотворительных организациях»</w:t>
      </w:r>
      <w:r w:rsidR="00A406E9">
        <w:rPr>
          <w:sz w:val="26"/>
          <w:szCs w:val="26"/>
        </w:rPr>
        <w:t>)</w:t>
      </w:r>
    </w:p>
    <w:p w:rsidR="00A406E9" w:rsidRPr="004614BD" w:rsidRDefault="00A406E9" w:rsidP="00961803">
      <w:pPr>
        <w:jc w:val="center"/>
      </w:pPr>
    </w:p>
    <w:p w:rsidR="00961803" w:rsidRPr="00A406E9" w:rsidRDefault="00A406E9" w:rsidP="00B0546A">
      <w:pPr>
        <w:pStyle w:val="a3"/>
        <w:numPr>
          <w:ilvl w:val="0"/>
          <w:numId w:val="1"/>
        </w:numPr>
        <w:rPr>
          <w:b/>
        </w:rPr>
      </w:pPr>
      <w:r w:rsidRPr="00A406E9">
        <w:rPr>
          <w:b/>
        </w:rPr>
        <w:t>Сведения о ф</w:t>
      </w:r>
      <w:r w:rsidR="00B0546A" w:rsidRPr="00A406E9">
        <w:rPr>
          <w:b/>
        </w:rPr>
        <w:t>инансово-хозяйственн</w:t>
      </w:r>
      <w:r w:rsidRPr="00A406E9">
        <w:rPr>
          <w:b/>
        </w:rPr>
        <w:t>ой</w:t>
      </w:r>
      <w:r w:rsidR="00B0546A" w:rsidRPr="00A406E9">
        <w:rPr>
          <w:b/>
        </w:rPr>
        <w:t xml:space="preserve"> деятельност</w:t>
      </w:r>
      <w:r w:rsidRPr="00A406E9">
        <w:rPr>
          <w:b/>
        </w:rPr>
        <w:t>и</w:t>
      </w:r>
    </w:p>
    <w:p w:rsidR="00A406E9" w:rsidRPr="00B0546A" w:rsidRDefault="00A406E9" w:rsidP="00A406E9">
      <w:pPr>
        <w:pStyle w:val="a3"/>
        <w:ind w:left="1068"/>
      </w:pPr>
    </w:p>
    <w:tbl>
      <w:tblPr>
        <w:tblW w:w="8817" w:type="dxa"/>
        <w:tblInd w:w="93" w:type="dxa"/>
        <w:tblLook w:val="04A0" w:firstRow="1" w:lastRow="0" w:firstColumn="1" w:lastColumn="0" w:noHBand="0" w:noVBand="1"/>
      </w:tblPr>
      <w:tblGrid>
        <w:gridCol w:w="4259"/>
        <w:gridCol w:w="222"/>
        <w:gridCol w:w="222"/>
        <w:gridCol w:w="222"/>
        <w:gridCol w:w="222"/>
        <w:gridCol w:w="1257"/>
        <w:gridCol w:w="973"/>
        <w:gridCol w:w="1440"/>
      </w:tblGrid>
      <w:tr w:rsidR="00961803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b/>
                <w:bCs/>
                <w:sz w:val="20"/>
                <w:szCs w:val="20"/>
              </w:rPr>
            </w:pPr>
            <w:r w:rsidRPr="00B0546A">
              <w:rPr>
                <w:b/>
                <w:bCs/>
                <w:sz w:val="20"/>
                <w:szCs w:val="20"/>
              </w:rPr>
              <w:t>Остаток средств на начало отчетного года: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1. Сальдо на начало периода по расчетному счету-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AF4F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1 143 112,36</w:t>
            </w:r>
          </w:p>
        </w:tc>
      </w:tr>
      <w:tr w:rsidR="00961803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 xml:space="preserve">2. Нераспределенная прибыль в обращении -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E81E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238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466,92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b/>
                <w:bCs/>
                <w:sz w:val="20"/>
                <w:szCs w:val="20"/>
              </w:rPr>
            </w:pPr>
            <w:r w:rsidRPr="00B0546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AF4F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1 151 579,28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b/>
                <w:bCs/>
                <w:sz w:val="20"/>
                <w:szCs w:val="20"/>
              </w:rPr>
            </w:pPr>
            <w:r w:rsidRPr="00B0546A">
              <w:rPr>
                <w:b/>
                <w:bCs/>
                <w:sz w:val="20"/>
                <w:szCs w:val="20"/>
              </w:rPr>
              <w:t>Поступило средств: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sz w:val="20"/>
                <w:szCs w:val="20"/>
                <w:u w:val="single"/>
              </w:rPr>
            </w:pPr>
            <w:r w:rsidRPr="00B0546A">
              <w:rPr>
                <w:sz w:val="20"/>
                <w:szCs w:val="20"/>
                <w:u w:val="single"/>
              </w:rPr>
              <w:t xml:space="preserve">1. Добровольные взносы: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AF4F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61803" w:rsidRPr="00B0546A">
              <w:rPr>
                <w:color w:val="000000"/>
                <w:sz w:val="20"/>
                <w:szCs w:val="20"/>
              </w:rPr>
              <w:t>. ООО ЧОП "Интерлок-Т"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E81E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61803" w:rsidRPr="00B0546A">
              <w:rPr>
                <w:color w:val="000000"/>
                <w:sz w:val="20"/>
                <w:szCs w:val="20"/>
              </w:rPr>
              <w:t>00 000.00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AF4F0D" w:rsidP="00E81E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E81EEA">
              <w:rPr>
                <w:color w:val="000000"/>
                <w:sz w:val="20"/>
                <w:szCs w:val="20"/>
              </w:rPr>
              <w:t>0</w:t>
            </w:r>
            <w:r w:rsidR="00961803" w:rsidRPr="00B0546A">
              <w:rPr>
                <w:color w:val="000000"/>
                <w:sz w:val="20"/>
                <w:szCs w:val="20"/>
              </w:rPr>
              <w:t xml:space="preserve"> 000.00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6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2. Доходы от предпринимательской деятельности Фонда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AF4F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17 815,69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AF4F0D" w:rsidRDefault="00961803" w:rsidP="00AF4F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b/>
                <w:bCs/>
                <w:sz w:val="20"/>
                <w:szCs w:val="20"/>
              </w:rPr>
            </w:pPr>
            <w:r w:rsidRPr="00B0546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 w:rsidP="00AF4F0D">
            <w:pPr>
              <w:jc w:val="right"/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6</w:t>
            </w:r>
            <w:r w:rsidR="00AF4F0D">
              <w:rPr>
                <w:color w:val="000000"/>
                <w:sz w:val="20"/>
                <w:szCs w:val="20"/>
              </w:rPr>
              <w:t>17 815,69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b/>
                <w:bCs/>
                <w:sz w:val="20"/>
                <w:szCs w:val="20"/>
              </w:rPr>
            </w:pPr>
            <w:r w:rsidRPr="00B0546A">
              <w:rPr>
                <w:b/>
                <w:bCs/>
                <w:sz w:val="20"/>
                <w:szCs w:val="20"/>
              </w:rPr>
              <w:t>Использовано средств: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sz w:val="20"/>
                <w:szCs w:val="20"/>
                <w:u w:val="single"/>
              </w:rPr>
            </w:pPr>
            <w:r w:rsidRPr="00B0546A">
              <w:rPr>
                <w:sz w:val="20"/>
                <w:szCs w:val="20"/>
                <w:u w:val="single"/>
              </w:rPr>
              <w:t>1. Благотворительная помощь</w:t>
            </w:r>
            <w:proofErr w:type="gramStart"/>
            <w:r w:rsidRPr="00B0546A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4D37C9" w:rsidRPr="00B0546A" w:rsidTr="004D37C9">
        <w:trPr>
          <w:trHeight w:val="255"/>
        </w:trPr>
        <w:tc>
          <w:tcPr>
            <w:tcW w:w="6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C9" w:rsidRDefault="004D37C9" w:rsidP="00AF4F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СООО Ветеранов и инвалидов боевых действий и силовых структур «Содействие»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C9" w:rsidRPr="00B0546A" w:rsidRDefault="004D3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C9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4D37C9" w:rsidRPr="00B0546A" w:rsidTr="004D37C9">
        <w:trPr>
          <w:trHeight w:val="255"/>
        </w:trPr>
        <w:tc>
          <w:tcPr>
            <w:tcW w:w="6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C9" w:rsidRPr="004D37C9" w:rsidRDefault="004D37C9" w:rsidP="004D37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СООО Инвалидов и ветеранов органов внутренних дел и внутренних войск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C9" w:rsidRPr="00B0546A" w:rsidRDefault="004D3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7C9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961803" w:rsidRPr="00B0546A" w:rsidTr="004D37C9">
        <w:trPr>
          <w:trHeight w:val="255"/>
        </w:trPr>
        <w:tc>
          <w:tcPr>
            <w:tcW w:w="6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 w:rsidP="004D37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406E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Кафедра спортивных единоборств Уральского федерального университета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99 794,00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209 794,00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2.Расходы на содержание аппарата управления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6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1. Расходы, связанные с оплатой труда сотрудников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89 938,34</w:t>
            </w:r>
          </w:p>
        </w:tc>
      </w:tr>
      <w:tr w:rsidR="00961803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B0546A">
              <w:rPr>
                <w:color w:val="000000"/>
                <w:sz w:val="20"/>
                <w:szCs w:val="20"/>
              </w:rPr>
              <w:t>Налоги</w:t>
            </w:r>
            <w:proofErr w:type="gramEnd"/>
            <w:r w:rsidRPr="00B0546A">
              <w:rPr>
                <w:color w:val="000000"/>
                <w:sz w:val="20"/>
                <w:szCs w:val="20"/>
              </w:rPr>
              <w:t xml:space="preserve"> начисленные и уплаченные на з/плату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E81EEA" w:rsidP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D37C9">
              <w:rPr>
                <w:color w:val="000000"/>
                <w:sz w:val="20"/>
                <w:szCs w:val="20"/>
              </w:rPr>
              <w:t>27 161,37</w:t>
            </w:r>
          </w:p>
        </w:tc>
      </w:tr>
      <w:tr w:rsidR="00961803" w:rsidRPr="00B0546A" w:rsidTr="004D37C9">
        <w:trPr>
          <w:trHeight w:val="255"/>
        </w:trPr>
        <w:tc>
          <w:tcPr>
            <w:tcW w:w="7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3. Содержание помещений, автомобильного транспорта и иного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8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A406E9" w:rsidP="00A406E9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</w:t>
            </w:r>
            <w:r w:rsidR="00961803" w:rsidRPr="00B0546A">
              <w:rPr>
                <w:color w:val="000000"/>
                <w:sz w:val="20"/>
                <w:szCs w:val="20"/>
              </w:rPr>
              <w:t>Аренда помещения, коммунальные у</w:t>
            </w:r>
            <w:r>
              <w:rPr>
                <w:color w:val="000000"/>
                <w:sz w:val="20"/>
                <w:szCs w:val="20"/>
              </w:rPr>
              <w:t>с</w:t>
            </w:r>
            <w:r w:rsidR="00961803" w:rsidRPr="00B0546A">
              <w:rPr>
                <w:color w:val="000000"/>
                <w:sz w:val="20"/>
                <w:szCs w:val="20"/>
              </w:rPr>
              <w:t xml:space="preserve">луги, расходы банка, связь, эл. </w:t>
            </w:r>
            <w:r>
              <w:rPr>
                <w:color w:val="000000"/>
                <w:sz w:val="20"/>
                <w:szCs w:val="20"/>
              </w:rPr>
              <w:t>э</w:t>
            </w:r>
            <w:r w:rsidR="00961803" w:rsidRPr="00B0546A">
              <w:rPr>
                <w:color w:val="000000"/>
                <w:sz w:val="20"/>
                <w:szCs w:val="20"/>
              </w:rPr>
              <w:t>нерг</w:t>
            </w:r>
            <w:r>
              <w:rPr>
                <w:color w:val="000000"/>
                <w:sz w:val="20"/>
                <w:szCs w:val="20"/>
              </w:rPr>
              <w:t>ия</w:t>
            </w:r>
            <w:r w:rsidR="00961803" w:rsidRPr="00B0546A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</w:p>
        </w:tc>
      </w:tr>
      <w:tr w:rsidR="00961803" w:rsidRPr="00B0546A" w:rsidTr="004D37C9">
        <w:trPr>
          <w:trHeight w:val="255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подписка и др. услуги)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196 515,35</w:t>
            </w:r>
          </w:p>
        </w:tc>
      </w:tr>
      <w:tr w:rsidR="00961803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4. Ремонт основных средств и иного имущества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5238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5. Налоги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3 844,00</w:t>
            </w:r>
          </w:p>
        </w:tc>
      </w:tr>
      <w:tr w:rsidR="00961803" w:rsidRPr="00B0546A" w:rsidTr="004D37C9">
        <w:trPr>
          <w:trHeight w:val="255"/>
        </w:trPr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B0546A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B0546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0546A">
              <w:rPr>
                <w:color w:val="000000"/>
                <w:sz w:val="20"/>
                <w:szCs w:val="20"/>
              </w:rPr>
              <w:t>асходы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1 403,78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7. Прочие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5238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61803" w:rsidRPr="00B0546A" w:rsidTr="004D37C9">
        <w:trPr>
          <w:trHeight w:val="255"/>
        </w:trPr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8. Расходы будущих периодов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5238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318 862,84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b/>
                <w:bCs/>
                <w:sz w:val="20"/>
                <w:szCs w:val="20"/>
              </w:rPr>
            </w:pPr>
            <w:r w:rsidRPr="00B0546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528 656,84</w:t>
            </w:r>
          </w:p>
        </w:tc>
      </w:tr>
      <w:tr w:rsidR="00961803" w:rsidRPr="00B0546A" w:rsidTr="004D37C9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</w:tr>
      <w:tr w:rsidR="00961803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 w:rsidP="00523887">
            <w:pPr>
              <w:rPr>
                <w:color w:val="000000"/>
                <w:sz w:val="20"/>
                <w:szCs w:val="20"/>
              </w:rPr>
            </w:pPr>
            <w:r w:rsidRPr="00B0546A">
              <w:rPr>
                <w:color w:val="000000"/>
                <w:sz w:val="20"/>
                <w:szCs w:val="20"/>
              </w:rPr>
              <w:t>Остаток средств на конец отчетного 201</w:t>
            </w:r>
            <w:r w:rsidR="00523887">
              <w:rPr>
                <w:color w:val="000000"/>
                <w:sz w:val="20"/>
                <w:szCs w:val="20"/>
              </w:rPr>
              <w:t>2</w:t>
            </w:r>
            <w:r w:rsidRPr="00B0546A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961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03" w:rsidRPr="00B0546A" w:rsidRDefault="004D37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1 240 738,13</w:t>
            </w:r>
          </w:p>
        </w:tc>
      </w:tr>
      <w:tr w:rsidR="00E74292" w:rsidRPr="00B0546A" w:rsidTr="004D37C9">
        <w:trPr>
          <w:trHeight w:val="25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292" w:rsidRPr="00B0546A" w:rsidRDefault="00E74292" w:rsidP="005238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292" w:rsidRPr="00B0546A" w:rsidRDefault="00E742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292" w:rsidRPr="00B0546A" w:rsidRDefault="00E742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292" w:rsidRDefault="00E7429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5584D" w:rsidRPr="00A406E9" w:rsidRDefault="00A406E9" w:rsidP="00E129B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A406E9">
        <w:rPr>
          <w:b/>
        </w:rPr>
        <w:lastRenderedPageBreak/>
        <w:t>Сведения о п</w:t>
      </w:r>
      <w:r w:rsidR="0065584D" w:rsidRPr="00A406E9">
        <w:rPr>
          <w:b/>
        </w:rPr>
        <w:t>ерсональн</w:t>
      </w:r>
      <w:r w:rsidRPr="00A406E9">
        <w:rPr>
          <w:b/>
        </w:rPr>
        <w:t>ом</w:t>
      </w:r>
      <w:r w:rsidR="0065584D" w:rsidRPr="00A406E9">
        <w:rPr>
          <w:b/>
        </w:rPr>
        <w:t xml:space="preserve"> состав</w:t>
      </w:r>
      <w:r w:rsidRPr="00A406E9">
        <w:rPr>
          <w:b/>
        </w:rPr>
        <w:t>е</w:t>
      </w:r>
      <w:r w:rsidR="0065584D" w:rsidRPr="00A406E9">
        <w:rPr>
          <w:b/>
        </w:rPr>
        <w:t xml:space="preserve"> высшего органа управления благотворительной организации</w:t>
      </w:r>
    </w:p>
    <w:p w:rsidR="00A406E9" w:rsidRPr="00A406E9" w:rsidRDefault="00A406E9" w:rsidP="00A406E9">
      <w:pPr>
        <w:pStyle w:val="a3"/>
        <w:tabs>
          <w:tab w:val="left" w:pos="1134"/>
        </w:tabs>
        <w:ind w:left="0" w:firstLine="709"/>
      </w:pPr>
    </w:p>
    <w:p w:rsidR="00961803" w:rsidRPr="00A406E9" w:rsidRDefault="00331BA7" w:rsidP="00E129B5">
      <w:pPr>
        <w:tabs>
          <w:tab w:val="left" w:pos="1134"/>
        </w:tabs>
        <w:spacing w:line="360" w:lineRule="auto"/>
        <w:ind w:firstLine="709"/>
        <w:jc w:val="both"/>
      </w:pPr>
      <w:r w:rsidRPr="00A406E9">
        <w:t>Высшим органом управления Фонда является Президиум Фонда</w:t>
      </w:r>
      <w:r w:rsidR="00E129B5">
        <w:t>.</w:t>
      </w:r>
      <w:r w:rsidRPr="00A406E9">
        <w:t xml:space="preserve"> </w:t>
      </w:r>
      <w:r w:rsidR="00E129B5">
        <w:t xml:space="preserve">Членами </w:t>
      </w:r>
      <w:r w:rsidRPr="00A406E9">
        <w:t>Президиум</w:t>
      </w:r>
      <w:r w:rsidR="00E129B5">
        <w:t>а</w:t>
      </w:r>
      <w:r w:rsidRPr="00A406E9">
        <w:t xml:space="preserve"> </w:t>
      </w:r>
      <w:r w:rsidR="00E129B5">
        <w:t xml:space="preserve">являются: </w:t>
      </w:r>
    </w:p>
    <w:p w:rsidR="00331BA7" w:rsidRPr="00A406E9" w:rsidRDefault="00331BA7" w:rsidP="00A406E9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 w:rsidRPr="00A406E9">
        <w:t>Фесько Леонид Иосифович</w:t>
      </w:r>
    </w:p>
    <w:p w:rsidR="00E129B5" w:rsidRDefault="009D6445" w:rsidP="00A406E9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 w:rsidRPr="00A406E9">
        <w:t xml:space="preserve">Армянинов Игорь Геннадьевич </w:t>
      </w:r>
    </w:p>
    <w:p w:rsidR="009D6445" w:rsidRPr="00A406E9" w:rsidRDefault="009D6445" w:rsidP="00A406E9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 w:rsidRPr="00A406E9">
        <w:t xml:space="preserve">Елфимов Вадим Анатольевич </w:t>
      </w:r>
    </w:p>
    <w:p w:rsidR="00A406E9" w:rsidRPr="00A406E9" w:rsidRDefault="00A406E9" w:rsidP="00A406E9">
      <w:pPr>
        <w:tabs>
          <w:tab w:val="left" w:pos="1134"/>
        </w:tabs>
        <w:spacing w:line="360" w:lineRule="auto"/>
        <w:ind w:firstLine="709"/>
        <w:rPr>
          <w:b/>
        </w:rPr>
      </w:pPr>
    </w:p>
    <w:p w:rsidR="009D6445" w:rsidRPr="00A406E9" w:rsidRDefault="00A406E9" w:rsidP="00A406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</w:rPr>
      </w:pPr>
      <w:r w:rsidRPr="00A406E9">
        <w:rPr>
          <w:b/>
        </w:rPr>
        <w:t>Сведения о с</w:t>
      </w:r>
      <w:r w:rsidR="009D6445" w:rsidRPr="00A406E9">
        <w:rPr>
          <w:b/>
        </w:rPr>
        <w:t>остав</w:t>
      </w:r>
      <w:r w:rsidRPr="00A406E9">
        <w:rPr>
          <w:b/>
        </w:rPr>
        <w:t>е</w:t>
      </w:r>
      <w:r w:rsidR="009D6445" w:rsidRPr="00A406E9">
        <w:rPr>
          <w:b/>
        </w:rPr>
        <w:t xml:space="preserve"> и содержани</w:t>
      </w:r>
      <w:r w:rsidRPr="00A406E9">
        <w:rPr>
          <w:b/>
        </w:rPr>
        <w:t>и</w:t>
      </w:r>
      <w:r w:rsidR="009D6445" w:rsidRPr="00A406E9">
        <w:rPr>
          <w:b/>
        </w:rPr>
        <w:t xml:space="preserve"> благотворительных программ (перечень и описание)</w:t>
      </w:r>
    </w:p>
    <w:p w:rsidR="00A406E9" w:rsidRPr="00A406E9" w:rsidRDefault="00A406E9" w:rsidP="00A406E9">
      <w:pPr>
        <w:pStyle w:val="a3"/>
        <w:tabs>
          <w:tab w:val="left" w:pos="1134"/>
        </w:tabs>
        <w:ind w:left="0" w:firstLine="709"/>
      </w:pPr>
    </w:p>
    <w:p w:rsidR="009D6445" w:rsidRPr="00A406E9" w:rsidRDefault="003125A5" w:rsidP="00532498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 w:rsidRPr="00A406E9">
        <w:t xml:space="preserve">Благотворительная помощь </w:t>
      </w:r>
      <w:r w:rsidR="007875DE">
        <w:t>Свердловской областной организации ветеранов и инвалидов боевых действий и силовых структур «Содействие»</w:t>
      </w:r>
      <w:r w:rsidR="00532498" w:rsidRPr="00532498">
        <w:t xml:space="preserve"> </w:t>
      </w:r>
      <w:r w:rsidRPr="00A406E9">
        <w:t>в виде приобретения</w:t>
      </w:r>
      <w:r w:rsidR="007875DE">
        <w:t xml:space="preserve"> и установки памятника на могиле бывшего сотрудника Екатеринбургского СОБРа старшего лейтенанта милиции Пономарева Игоря Анатольевича, участника двух военных компаний на Северном Кавказе </w:t>
      </w:r>
      <w:r w:rsidRPr="00A406E9">
        <w:t xml:space="preserve"> путем </w:t>
      </w:r>
      <w:r w:rsidR="007875DE">
        <w:t>перечисления денежных средств на расчетный счет Свердловской областной организации ветеранов и инвалидов боевых действий и силовых структур «Содействие» в размере 10 000</w:t>
      </w:r>
      <w:r w:rsidRPr="00A406E9">
        <w:t>,00 (</w:t>
      </w:r>
      <w:r w:rsidR="007875DE">
        <w:t>Десять</w:t>
      </w:r>
      <w:r w:rsidRPr="00A406E9">
        <w:t xml:space="preserve"> тысяч)</w:t>
      </w:r>
      <w:r w:rsidR="00592968">
        <w:t xml:space="preserve"> рублей</w:t>
      </w:r>
      <w:r w:rsidR="007875DE">
        <w:t>.</w:t>
      </w:r>
      <w:r w:rsidR="00592968">
        <w:t xml:space="preserve"> </w:t>
      </w:r>
      <w:r w:rsidR="00A406E9">
        <w:t>У</w:t>
      </w:r>
      <w:r w:rsidRPr="00A406E9">
        <w:t xml:space="preserve">казанный комплекс мероприятий по оказанию благотворительной помощи </w:t>
      </w:r>
      <w:r w:rsidR="00A406E9">
        <w:t xml:space="preserve">утвержден </w:t>
      </w:r>
      <w:r w:rsidRPr="00A406E9">
        <w:t>в качестве благотворительной программы.</w:t>
      </w:r>
    </w:p>
    <w:p w:rsidR="003125A5" w:rsidRDefault="003125A5" w:rsidP="00592968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 w:rsidRPr="00A406E9">
        <w:t>Благотворительная помощь</w:t>
      </w:r>
      <w:r w:rsidR="00592968">
        <w:t xml:space="preserve"> </w:t>
      </w:r>
      <w:r w:rsidR="007875DE">
        <w:t xml:space="preserve">Свердловской областной общественной организации инвалидов и ветеранов органов внутренних дел и внутренних войск </w:t>
      </w:r>
      <w:r w:rsidRPr="00A406E9">
        <w:t xml:space="preserve">в </w:t>
      </w:r>
      <w:r w:rsidR="00674639">
        <w:t xml:space="preserve">размере 100 000,00 (Сто тысяч) </w:t>
      </w:r>
      <w:r w:rsidRPr="00A406E9">
        <w:t xml:space="preserve">путем </w:t>
      </w:r>
      <w:r w:rsidR="00674639">
        <w:t>перечисления денежных средств на расчетный счет Свердловской областной общественной организации инвалидов и ветеранов органов внутренних дел и внутренних войск</w:t>
      </w:r>
      <w:r w:rsidRPr="00A406E9">
        <w:t xml:space="preserve">. </w:t>
      </w:r>
      <w:r w:rsidR="00A406E9">
        <w:t>У</w:t>
      </w:r>
      <w:r w:rsidR="00A406E9" w:rsidRPr="00A406E9">
        <w:t xml:space="preserve">казанный комплекс мероприятий по оказанию благотворительной помощи </w:t>
      </w:r>
      <w:r w:rsidR="00A406E9">
        <w:t xml:space="preserve">утвержден </w:t>
      </w:r>
      <w:r w:rsidR="00A406E9" w:rsidRPr="00A406E9">
        <w:t>в качестве благотворительной программы</w:t>
      </w:r>
      <w:r w:rsidRPr="00A406E9">
        <w:t>.</w:t>
      </w:r>
    </w:p>
    <w:p w:rsidR="00674639" w:rsidRDefault="00674639" w:rsidP="00674639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 w:rsidRPr="00A406E9">
        <w:t>Благотворительная помощь</w:t>
      </w:r>
      <w:r>
        <w:t xml:space="preserve"> </w:t>
      </w:r>
      <w:r w:rsidR="00A560AD">
        <w:t>в организации</w:t>
      </w:r>
      <w:r>
        <w:t xml:space="preserve"> </w:t>
      </w:r>
      <w:r>
        <w:rPr>
          <w:lang w:val="en-US"/>
        </w:rPr>
        <w:t>X</w:t>
      </w:r>
      <w:r w:rsidRPr="00674639">
        <w:t xml:space="preserve"> </w:t>
      </w:r>
      <w:r>
        <w:t xml:space="preserve">традиционного турнира по Дзюдо среди юношей, посвященного памяти Героя России Л.Г. </w:t>
      </w:r>
      <w:proofErr w:type="spellStart"/>
      <w:r>
        <w:t>Валова</w:t>
      </w:r>
      <w:proofErr w:type="spellEnd"/>
      <w:r>
        <w:t xml:space="preserve">, </w:t>
      </w:r>
      <w:r w:rsidR="00D21517">
        <w:t>путем оплаты счета</w:t>
      </w:r>
      <w:r w:rsidR="00EE2E79">
        <w:t xml:space="preserve"> на сумму 66 8</w:t>
      </w:r>
      <w:r w:rsidRPr="00A406E9">
        <w:t>00,00 (</w:t>
      </w:r>
      <w:r w:rsidR="00EE2E79">
        <w:t>Шестьдесят шесть тысяч восемьсот</w:t>
      </w:r>
      <w:r w:rsidRPr="00A406E9">
        <w:t>) рублей на расчетный сче</w:t>
      </w:r>
      <w:r w:rsidR="00EE2E79">
        <w:t>т ИП Ивановой Валерии Федоровны (Счет № 1082 от 22</w:t>
      </w:r>
      <w:r w:rsidRPr="00A406E9">
        <w:t>.1</w:t>
      </w:r>
      <w:r w:rsidR="00EE2E79">
        <w:t>0</w:t>
      </w:r>
      <w:r w:rsidRPr="00A406E9">
        <w:t>.201</w:t>
      </w:r>
      <w:r w:rsidR="00EE2E79">
        <w:t>3)</w:t>
      </w:r>
      <w:r w:rsidRPr="00A406E9">
        <w:t xml:space="preserve">. </w:t>
      </w:r>
      <w:r>
        <w:t>У</w:t>
      </w:r>
      <w:r w:rsidRPr="00A406E9">
        <w:t xml:space="preserve">казанный комплекс мероприятий по оказанию благотворительной помощи </w:t>
      </w:r>
      <w:r>
        <w:t xml:space="preserve">утвержден </w:t>
      </w:r>
      <w:r w:rsidRPr="00A406E9">
        <w:t>в качестве благотворительной программы.</w:t>
      </w:r>
    </w:p>
    <w:p w:rsidR="00EE2E79" w:rsidRPr="00A406E9" w:rsidRDefault="00EE2E79" w:rsidP="00EE2E79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 w:rsidRPr="00EE2E79">
        <w:t xml:space="preserve">Благотворительная помощь </w:t>
      </w:r>
      <w:r w:rsidR="00A560AD">
        <w:t xml:space="preserve">в организации </w:t>
      </w:r>
      <w:r w:rsidRPr="00EE2E79">
        <w:t>X традиционного турнира по Дзюдо среди юношей, посвященного памяти Героя России</w:t>
      </w:r>
      <w:r w:rsidR="00D21517">
        <w:t xml:space="preserve"> Л.Г. </w:t>
      </w:r>
      <w:proofErr w:type="spellStart"/>
      <w:r w:rsidR="00D21517">
        <w:t>Валова</w:t>
      </w:r>
      <w:proofErr w:type="spellEnd"/>
      <w:r w:rsidR="00D21517">
        <w:t>, путем оплаты счет</w:t>
      </w:r>
      <w:r w:rsidRPr="00EE2E79">
        <w:t xml:space="preserve"> на </w:t>
      </w:r>
      <w:r w:rsidR="00D21517">
        <w:t>сумму 32 994,00</w:t>
      </w:r>
      <w:r w:rsidRPr="00EE2E79">
        <w:t xml:space="preserve"> </w:t>
      </w:r>
      <w:r w:rsidR="00D21517">
        <w:t>(Тридцать две</w:t>
      </w:r>
      <w:r w:rsidRPr="00EE2E79">
        <w:t xml:space="preserve"> тысяч</w:t>
      </w:r>
      <w:r w:rsidR="00D21517">
        <w:t>и</w:t>
      </w:r>
      <w:r w:rsidRPr="00EE2E79">
        <w:t xml:space="preserve"> </w:t>
      </w:r>
      <w:r w:rsidR="00D21517">
        <w:t>девятьсот девяносто четыре</w:t>
      </w:r>
      <w:r w:rsidRPr="00EE2E79">
        <w:t xml:space="preserve">) рублей </w:t>
      </w:r>
      <w:r w:rsidRPr="00EE2E79">
        <w:lastRenderedPageBreak/>
        <w:t xml:space="preserve">на расчетный счет </w:t>
      </w:r>
      <w:r w:rsidR="00D21517">
        <w:t>ООО</w:t>
      </w:r>
      <w:r w:rsidRPr="00EE2E79">
        <w:t xml:space="preserve"> </w:t>
      </w:r>
      <w:r w:rsidR="00D21517">
        <w:t>«ЭЦСЕ «ИППОН» (Счет № 75 от 11</w:t>
      </w:r>
      <w:r w:rsidRPr="00EE2E79">
        <w:t>.1</w:t>
      </w:r>
      <w:r w:rsidR="00D21517">
        <w:t>1</w:t>
      </w:r>
      <w:r w:rsidRPr="00EE2E79">
        <w:t>.2013). Указанный комплекс мероприятий по оказанию благотворительной помощи утвержден в качестве благотворительной программы</w:t>
      </w:r>
    </w:p>
    <w:p w:rsidR="00944090" w:rsidRPr="00A406E9" w:rsidRDefault="00944090" w:rsidP="00944090">
      <w:pPr>
        <w:pStyle w:val="a3"/>
        <w:tabs>
          <w:tab w:val="left" w:pos="1134"/>
        </w:tabs>
        <w:spacing w:line="360" w:lineRule="auto"/>
        <w:ind w:left="1068"/>
        <w:jc w:val="both"/>
      </w:pPr>
    </w:p>
    <w:p w:rsidR="00D66006" w:rsidRDefault="00E129B5" w:rsidP="00E129B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Сведения о с</w:t>
      </w:r>
      <w:r w:rsidR="00D66006" w:rsidRPr="00E129B5">
        <w:rPr>
          <w:b/>
        </w:rPr>
        <w:t>одержани</w:t>
      </w:r>
      <w:r>
        <w:rPr>
          <w:b/>
        </w:rPr>
        <w:t>и</w:t>
      </w:r>
      <w:r w:rsidR="00D66006" w:rsidRPr="00E129B5">
        <w:rPr>
          <w:b/>
        </w:rPr>
        <w:t xml:space="preserve"> и результат</w:t>
      </w:r>
      <w:r>
        <w:rPr>
          <w:b/>
        </w:rPr>
        <w:t>ах</w:t>
      </w:r>
      <w:r w:rsidR="00D66006" w:rsidRPr="00E129B5">
        <w:rPr>
          <w:b/>
        </w:rPr>
        <w:t xml:space="preserve"> деятельности благотворительной организации </w:t>
      </w:r>
    </w:p>
    <w:p w:rsidR="00D66006" w:rsidRDefault="00D66006" w:rsidP="004D77EC">
      <w:pPr>
        <w:tabs>
          <w:tab w:val="left" w:pos="1134"/>
        </w:tabs>
        <w:spacing w:line="360" w:lineRule="auto"/>
        <w:jc w:val="both"/>
      </w:pPr>
    </w:p>
    <w:p w:rsidR="004D77EC" w:rsidRDefault="004D77EC" w:rsidP="004D77EC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jc w:val="both"/>
      </w:pPr>
      <w:proofErr w:type="gramStart"/>
      <w:r w:rsidRPr="00A406E9">
        <w:t xml:space="preserve">Благотворительная помощь </w:t>
      </w:r>
      <w:r>
        <w:t>Свердловской областной организации ветеранов и инвалидов боевых действий и силовых структур «Содействие»</w:t>
      </w:r>
      <w:r w:rsidRPr="00532498">
        <w:t xml:space="preserve"> </w:t>
      </w:r>
      <w:r w:rsidRPr="00A406E9">
        <w:t>в виде приобретения</w:t>
      </w:r>
      <w:r>
        <w:t xml:space="preserve"> и установки памятника на могиле бывшего сотрудника Екатеринбургского СОБРа старшего лейтенанта милиции Пономарева Игоря Анатольевича, участника двух военных компаний на Северном Кавказе </w:t>
      </w:r>
      <w:r w:rsidRPr="00A406E9">
        <w:t xml:space="preserve"> путем </w:t>
      </w:r>
      <w:r>
        <w:t>перечисления денежных средств на расчетный счет Свердловской областной организации ветеранов и инвалидов боевых действий и силовых структур «Содействие» в размере</w:t>
      </w:r>
      <w:proofErr w:type="gramEnd"/>
      <w:r>
        <w:t xml:space="preserve"> 10 000</w:t>
      </w:r>
      <w:r w:rsidRPr="00A406E9">
        <w:t>,00 (</w:t>
      </w:r>
      <w:r>
        <w:t>Десять</w:t>
      </w:r>
      <w:r w:rsidRPr="00A406E9">
        <w:t xml:space="preserve"> тысяч)</w:t>
      </w:r>
      <w:r>
        <w:t xml:space="preserve"> рублей оказана, оплата по  </w:t>
      </w:r>
      <w:proofErr w:type="spellStart"/>
      <w:r>
        <w:t>пп</w:t>
      </w:r>
      <w:proofErr w:type="spellEnd"/>
      <w:r>
        <w:t xml:space="preserve"> № 58</w:t>
      </w:r>
      <w:r w:rsidRPr="00A406E9">
        <w:t xml:space="preserve"> от </w:t>
      </w:r>
      <w:r>
        <w:t>08</w:t>
      </w:r>
      <w:r w:rsidRPr="00A406E9">
        <w:t xml:space="preserve"> </w:t>
      </w:r>
      <w:r>
        <w:t>августа</w:t>
      </w:r>
      <w:r w:rsidRPr="00A406E9">
        <w:t xml:space="preserve"> 201</w:t>
      </w:r>
      <w:r>
        <w:t>3</w:t>
      </w:r>
      <w:r w:rsidRPr="00A406E9">
        <w:t xml:space="preserve"> г. через Уральский Банк </w:t>
      </w:r>
      <w:proofErr w:type="gramStart"/>
      <w:r w:rsidRPr="00A406E9">
        <w:t>СБ</w:t>
      </w:r>
      <w:proofErr w:type="gramEnd"/>
      <w:r w:rsidRPr="00A406E9">
        <w:t xml:space="preserve"> РФ г. Екатеринбурга.</w:t>
      </w:r>
    </w:p>
    <w:p w:rsidR="004D77EC" w:rsidRDefault="004D77EC" w:rsidP="004D77EC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jc w:val="both"/>
      </w:pPr>
      <w:r w:rsidRPr="004D77EC">
        <w:t xml:space="preserve">Благотворительная помощь Свердловской областной общественной организации инвалидов и ветеранов органов внутренних дел и внутренних войск в размере 100 000,00 (Сто тысяч) путем перечисления денежных средств на расчетный счет Свердловской областной общественной организации инвалидов и ветеранов органов внутренних дел и внутренних войск </w:t>
      </w:r>
      <w:r>
        <w:t xml:space="preserve">оказана, оплата по  </w:t>
      </w:r>
      <w:proofErr w:type="spellStart"/>
      <w:r>
        <w:t>пп</w:t>
      </w:r>
      <w:proofErr w:type="spellEnd"/>
      <w:r>
        <w:t xml:space="preserve"> № 74</w:t>
      </w:r>
      <w:r w:rsidRPr="00A406E9">
        <w:t xml:space="preserve"> от </w:t>
      </w:r>
      <w:r>
        <w:t>26</w:t>
      </w:r>
      <w:r w:rsidRPr="00A406E9">
        <w:t xml:space="preserve"> </w:t>
      </w:r>
      <w:r>
        <w:t>сентября</w:t>
      </w:r>
      <w:r w:rsidRPr="00A406E9">
        <w:t xml:space="preserve"> 201</w:t>
      </w:r>
      <w:r>
        <w:t>3</w:t>
      </w:r>
      <w:r w:rsidRPr="00A406E9">
        <w:t xml:space="preserve"> г. через Уральский Банк </w:t>
      </w:r>
      <w:proofErr w:type="gramStart"/>
      <w:r w:rsidRPr="00A406E9">
        <w:t>СБ</w:t>
      </w:r>
      <w:proofErr w:type="gramEnd"/>
      <w:r w:rsidRPr="00A406E9">
        <w:t xml:space="preserve"> РФ г. Екатеринбурга.</w:t>
      </w:r>
    </w:p>
    <w:p w:rsidR="004D77EC" w:rsidRDefault="004D77EC" w:rsidP="004D77EC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jc w:val="both"/>
      </w:pPr>
      <w:r w:rsidRPr="00A406E9">
        <w:t>Благотворительная помощь</w:t>
      </w:r>
      <w:r>
        <w:t xml:space="preserve"> </w:t>
      </w:r>
      <w:r w:rsidR="00A560AD">
        <w:t>в организации</w:t>
      </w:r>
      <w:r>
        <w:t xml:space="preserve"> </w:t>
      </w:r>
      <w:r w:rsidRPr="00322E22">
        <w:rPr>
          <w:lang w:val="en-US"/>
        </w:rPr>
        <w:t>X</w:t>
      </w:r>
      <w:r w:rsidRPr="00674639">
        <w:t xml:space="preserve"> </w:t>
      </w:r>
      <w:r>
        <w:t xml:space="preserve">традиционного турнира по Дзюдо среди юношей, посвященного памяти Героя России Л.Г. </w:t>
      </w:r>
      <w:proofErr w:type="spellStart"/>
      <w:r>
        <w:t>Валова</w:t>
      </w:r>
      <w:proofErr w:type="spellEnd"/>
      <w:r>
        <w:t>, путем оплаты счета на сумму 66 8</w:t>
      </w:r>
      <w:r w:rsidRPr="00A406E9">
        <w:t>00,00 (</w:t>
      </w:r>
      <w:r>
        <w:t>Шестьдесят шесть тысяч восемьсот</w:t>
      </w:r>
      <w:r w:rsidRPr="00A406E9">
        <w:t>) рублей на расчетный сче</w:t>
      </w:r>
      <w:r>
        <w:t>т ИП Ивановой Валерии Федоровны (Счет № 1082 от 22</w:t>
      </w:r>
      <w:r w:rsidRPr="00A406E9">
        <w:t>.1</w:t>
      </w:r>
      <w:r>
        <w:t>0</w:t>
      </w:r>
      <w:r w:rsidRPr="00A406E9">
        <w:t>.201</w:t>
      </w:r>
      <w:r>
        <w:t>3)</w:t>
      </w:r>
      <w:r w:rsidR="00322E22" w:rsidRPr="00322E22">
        <w:t xml:space="preserve"> </w:t>
      </w:r>
      <w:r w:rsidR="00322E22">
        <w:t xml:space="preserve">оказана, оплата по  </w:t>
      </w:r>
      <w:proofErr w:type="spellStart"/>
      <w:r w:rsidR="00322E22">
        <w:t>пп</w:t>
      </w:r>
      <w:proofErr w:type="spellEnd"/>
      <w:r w:rsidR="00322E22">
        <w:t xml:space="preserve"> № 94</w:t>
      </w:r>
      <w:r w:rsidR="00322E22" w:rsidRPr="00A406E9">
        <w:t xml:space="preserve"> от </w:t>
      </w:r>
      <w:r w:rsidR="00322E22">
        <w:t>06</w:t>
      </w:r>
      <w:r w:rsidR="00322E22" w:rsidRPr="00A406E9">
        <w:t xml:space="preserve"> </w:t>
      </w:r>
      <w:r w:rsidR="00322E22">
        <w:t>ноября</w:t>
      </w:r>
      <w:r w:rsidR="00322E22" w:rsidRPr="00A406E9">
        <w:t xml:space="preserve"> 201</w:t>
      </w:r>
      <w:r w:rsidR="00322E22">
        <w:t>3</w:t>
      </w:r>
      <w:r w:rsidR="00322E22" w:rsidRPr="00A406E9">
        <w:t xml:space="preserve"> г. через Уральский Банк </w:t>
      </w:r>
      <w:proofErr w:type="gramStart"/>
      <w:r w:rsidR="00322E22" w:rsidRPr="00A406E9">
        <w:t>СБ</w:t>
      </w:r>
      <w:proofErr w:type="gramEnd"/>
      <w:r w:rsidR="00322E22" w:rsidRPr="00A406E9">
        <w:t xml:space="preserve"> РФ г. Екатеринбурга</w:t>
      </w:r>
      <w:r w:rsidRPr="00A406E9">
        <w:t xml:space="preserve">. </w:t>
      </w:r>
    </w:p>
    <w:p w:rsidR="00322E22" w:rsidRPr="00A406E9" w:rsidRDefault="00322E22" w:rsidP="004D77EC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jc w:val="both"/>
      </w:pPr>
      <w:r w:rsidRPr="00EE2E79">
        <w:t xml:space="preserve">Благотворительная помощь </w:t>
      </w:r>
      <w:r w:rsidR="00A560AD">
        <w:t>в организации</w:t>
      </w:r>
      <w:bookmarkStart w:id="0" w:name="_GoBack"/>
      <w:bookmarkEnd w:id="0"/>
      <w:r>
        <w:t xml:space="preserve"> </w:t>
      </w:r>
      <w:r w:rsidRPr="00EE2E79">
        <w:t>X традиционного турнира по Дзюдо среди юношей, посвященного памяти Героя России</w:t>
      </w:r>
      <w:r>
        <w:t xml:space="preserve"> Л.Г. </w:t>
      </w:r>
      <w:proofErr w:type="spellStart"/>
      <w:r>
        <w:t>Валова</w:t>
      </w:r>
      <w:proofErr w:type="spellEnd"/>
      <w:r>
        <w:t>, путем оплаты счет</w:t>
      </w:r>
      <w:r w:rsidRPr="00EE2E79">
        <w:t xml:space="preserve"> на </w:t>
      </w:r>
      <w:r>
        <w:t>сумму 32 994,00</w:t>
      </w:r>
      <w:r w:rsidRPr="00EE2E79">
        <w:t xml:space="preserve"> </w:t>
      </w:r>
      <w:r>
        <w:t>(Тридцать две</w:t>
      </w:r>
      <w:r w:rsidRPr="00EE2E79">
        <w:t xml:space="preserve"> тысяч</w:t>
      </w:r>
      <w:r>
        <w:t>и</w:t>
      </w:r>
      <w:r w:rsidRPr="00EE2E79">
        <w:t xml:space="preserve"> </w:t>
      </w:r>
      <w:r>
        <w:t>девятьсот девяносто четыре</w:t>
      </w:r>
      <w:r w:rsidRPr="00EE2E79">
        <w:t xml:space="preserve">) рублей на расчетный счет </w:t>
      </w:r>
      <w:r>
        <w:t>ООО</w:t>
      </w:r>
      <w:r w:rsidRPr="00EE2E79">
        <w:t xml:space="preserve"> </w:t>
      </w:r>
      <w:r>
        <w:t>«ЭЦСЕ «ИППОН» (Счет № 75 от 11</w:t>
      </w:r>
      <w:r w:rsidRPr="00EE2E79">
        <w:t>.1</w:t>
      </w:r>
      <w:r>
        <w:t>1</w:t>
      </w:r>
      <w:r w:rsidRPr="00EE2E79">
        <w:t>.2013)</w:t>
      </w:r>
      <w:r w:rsidRPr="00322E22">
        <w:t xml:space="preserve"> </w:t>
      </w:r>
      <w:r>
        <w:t xml:space="preserve">оказана, оплата по  </w:t>
      </w:r>
      <w:proofErr w:type="spellStart"/>
      <w:r>
        <w:t>пп</w:t>
      </w:r>
      <w:proofErr w:type="spellEnd"/>
      <w:r>
        <w:t xml:space="preserve"> № 102</w:t>
      </w:r>
      <w:r w:rsidRPr="00A406E9">
        <w:t xml:space="preserve"> от </w:t>
      </w:r>
      <w:r>
        <w:t>05</w:t>
      </w:r>
      <w:r w:rsidRPr="00A406E9">
        <w:t xml:space="preserve"> </w:t>
      </w:r>
      <w:r>
        <w:t>декабря</w:t>
      </w:r>
      <w:r w:rsidRPr="00A406E9">
        <w:t xml:space="preserve"> 201</w:t>
      </w:r>
      <w:r>
        <w:t>3</w:t>
      </w:r>
      <w:r w:rsidRPr="00A406E9">
        <w:t xml:space="preserve"> г. через Уральский Банк </w:t>
      </w:r>
      <w:proofErr w:type="gramStart"/>
      <w:r w:rsidRPr="00A406E9">
        <w:t>СБ</w:t>
      </w:r>
      <w:proofErr w:type="gramEnd"/>
      <w:r w:rsidRPr="00A406E9">
        <w:t xml:space="preserve"> РФ г. Екатеринбурга</w:t>
      </w:r>
    </w:p>
    <w:p w:rsidR="00B74E18" w:rsidRPr="00A406E9" w:rsidRDefault="00B74E18" w:rsidP="00A406E9">
      <w:pPr>
        <w:pStyle w:val="a3"/>
        <w:tabs>
          <w:tab w:val="left" w:pos="1134"/>
        </w:tabs>
        <w:spacing w:line="360" w:lineRule="auto"/>
        <w:ind w:left="0" w:firstLine="709"/>
      </w:pPr>
    </w:p>
    <w:p w:rsidR="00E129B5" w:rsidRPr="00E129B5" w:rsidRDefault="00E129B5" w:rsidP="00E129B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E129B5">
        <w:rPr>
          <w:b/>
        </w:rPr>
        <w:lastRenderedPageBreak/>
        <w:t>Сведения о нарушениях требований ФЗ «О благотворительной деятельности и благотворительных организациях», выявленных в результате проверок, проведенных налоговыми органами, и принятых мерах по их устранению</w:t>
      </w:r>
    </w:p>
    <w:p w:rsidR="00B74E18" w:rsidRPr="00E129B5" w:rsidRDefault="00B74E18" w:rsidP="00E129B5">
      <w:pPr>
        <w:pStyle w:val="a3"/>
        <w:tabs>
          <w:tab w:val="left" w:pos="1134"/>
        </w:tabs>
        <w:spacing w:line="360" w:lineRule="auto"/>
        <w:ind w:left="0" w:firstLine="709"/>
        <w:rPr>
          <w:b/>
        </w:rPr>
      </w:pPr>
    </w:p>
    <w:p w:rsidR="00B74E18" w:rsidRPr="00A406E9" w:rsidRDefault="00E129B5" w:rsidP="00E129B5">
      <w:pPr>
        <w:tabs>
          <w:tab w:val="left" w:pos="1134"/>
        </w:tabs>
        <w:spacing w:line="360" w:lineRule="auto"/>
        <w:ind w:firstLine="709"/>
        <w:jc w:val="both"/>
      </w:pPr>
      <w:r>
        <w:t xml:space="preserve">Налоговыми органами нарушений Фондом требований </w:t>
      </w:r>
      <w:r w:rsidRPr="00E129B5">
        <w:t>ФЗ «О благотворительной деятельности и благотворительных организациях»</w:t>
      </w:r>
      <w:r>
        <w:t xml:space="preserve"> не выявлено</w:t>
      </w:r>
      <w:r w:rsidR="00781D38" w:rsidRPr="00E129B5">
        <w:t>.</w:t>
      </w:r>
    </w:p>
    <w:p w:rsidR="00781D38" w:rsidRPr="00A406E9" w:rsidRDefault="00781D38" w:rsidP="00A406E9">
      <w:pPr>
        <w:tabs>
          <w:tab w:val="left" w:pos="1134"/>
        </w:tabs>
        <w:spacing w:line="360" w:lineRule="auto"/>
        <w:ind w:firstLine="709"/>
      </w:pPr>
    </w:p>
    <w:p w:rsidR="00781D38" w:rsidRPr="00A406E9" w:rsidRDefault="00781D38" w:rsidP="00A406E9">
      <w:pPr>
        <w:tabs>
          <w:tab w:val="left" w:pos="1134"/>
        </w:tabs>
        <w:spacing w:line="360" w:lineRule="auto"/>
        <w:ind w:firstLine="709"/>
      </w:pPr>
    </w:p>
    <w:p w:rsidR="00781D38" w:rsidRPr="00A406E9" w:rsidRDefault="00781D38" w:rsidP="00A406E9">
      <w:pPr>
        <w:tabs>
          <w:tab w:val="left" w:pos="1134"/>
        </w:tabs>
        <w:spacing w:line="360" w:lineRule="auto"/>
        <w:ind w:firstLine="709"/>
      </w:pPr>
      <w:r w:rsidRPr="00A406E9">
        <w:t>Директор                                                                                                      В.А. Елфимов</w:t>
      </w:r>
    </w:p>
    <w:sectPr w:rsidR="00781D38" w:rsidRPr="00A406E9" w:rsidSect="00E129B5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18A"/>
    <w:multiLevelType w:val="hybridMultilevel"/>
    <w:tmpl w:val="5CDAA708"/>
    <w:lvl w:ilvl="0" w:tplc="DBB2B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0A2691"/>
    <w:multiLevelType w:val="hybridMultilevel"/>
    <w:tmpl w:val="A670C688"/>
    <w:lvl w:ilvl="0" w:tplc="DBB2B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0B3D86"/>
    <w:multiLevelType w:val="hybridMultilevel"/>
    <w:tmpl w:val="23A4A23C"/>
    <w:lvl w:ilvl="0" w:tplc="DBB2B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237585"/>
    <w:multiLevelType w:val="hybridMultilevel"/>
    <w:tmpl w:val="93E64918"/>
    <w:lvl w:ilvl="0" w:tplc="DBB2B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7B7D4C"/>
    <w:multiLevelType w:val="hybridMultilevel"/>
    <w:tmpl w:val="83D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60580"/>
    <w:multiLevelType w:val="hybridMultilevel"/>
    <w:tmpl w:val="23A4A23C"/>
    <w:lvl w:ilvl="0" w:tplc="DBB2B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D90CF0"/>
    <w:multiLevelType w:val="hybridMultilevel"/>
    <w:tmpl w:val="9C4819B2"/>
    <w:lvl w:ilvl="0" w:tplc="DBB2B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B34EC4"/>
    <w:multiLevelType w:val="hybridMultilevel"/>
    <w:tmpl w:val="9AF2AA06"/>
    <w:lvl w:ilvl="0" w:tplc="DBB2B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C6"/>
    <w:rsid w:val="00015367"/>
    <w:rsid w:val="000A2048"/>
    <w:rsid w:val="000E3989"/>
    <w:rsid w:val="000E7BB7"/>
    <w:rsid w:val="000F01AE"/>
    <w:rsid w:val="001037E0"/>
    <w:rsid w:val="00124871"/>
    <w:rsid w:val="001324E8"/>
    <w:rsid w:val="001328FC"/>
    <w:rsid w:val="00255BC4"/>
    <w:rsid w:val="00266DA8"/>
    <w:rsid w:val="0028511F"/>
    <w:rsid w:val="00285BDB"/>
    <w:rsid w:val="002E4A41"/>
    <w:rsid w:val="003125A5"/>
    <w:rsid w:val="00314FFB"/>
    <w:rsid w:val="00322E22"/>
    <w:rsid w:val="00331BA7"/>
    <w:rsid w:val="003A3172"/>
    <w:rsid w:val="003A4DA6"/>
    <w:rsid w:val="0045186D"/>
    <w:rsid w:val="00454B4D"/>
    <w:rsid w:val="004614BD"/>
    <w:rsid w:val="0046710A"/>
    <w:rsid w:val="004700D9"/>
    <w:rsid w:val="004767C2"/>
    <w:rsid w:val="004D37C9"/>
    <w:rsid w:val="004D77EC"/>
    <w:rsid w:val="004F1BED"/>
    <w:rsid w:val="00523887"/>
    <w:rsid w:val="00532498"/>
    <w:rsid w:val="00537427"/>
    <w:rsid w:val="00545B42"/>
    <w:rsid w:val="00560AE2"/>
    <w:rsid w:val="00592968"/>
    <w:rsid w:val="0065584D"/>
    <w:rsid w:val="00674639"/>
    <w:rsid w:val="006C1308"/>
    <w:rsid w:val="00711652"/>
    <w:rsid w:val="00743885"/>
    <w:rsid w:val="00781D38"/>
    <w:rsid w:val="007862ED"/>
    <w:rsid w:val="007875DE"/>
    <w:rsid w:val="007A5D66"/>
    <w:rsid w:val="007A6F9F"/>
    <w:rsid w:val="007B2000"/>
    <w:rsid w:val="007D26F5"/>
    <w:rsid w:val="007D6AC5"/>
    <w:rsid w:val="0088386B"/>
    <w:rsid w:val="00887BD3"/>
    <w:rsid w:val="008A729B"/>
    <w:rsid w:val="00937295"/>
    <w:rsid w:val="00944090"/>
    <w:rsid w:val="009536DB"/>
    <w:rsid w:val="00957F2D"/>
    <w:rsid w:val="00961803"/>
    <w:rsid w:val="00962308"/>
    <w:rsid w:val="0098360C"/>
    <w:rsid w:val="00984313"/>
    <w:rsid w:val="009D6445"/>
    <w:rsid w:val="009E1618"/>
    <w:rsid w:val="009F10E9"/>
    <w:rsid w:val="009F2D42"/>
    <w:rsid w:val="00A33B09"/>
    <w:rsid w:val="00A406E9"/>
    <w:rsid w:val="00A44EC6"/>
    <w:rsid w:val="00A560AD"/>
    <w:rsid w:val="00AC02BD"/>
    <w:rsid w:val="00AE2FEB"/>
    <w:rsid w:val="00AE7CA9"/>
    <w:rsid w:val="00AF4F0D"/>
    <w:rsid w:val="00B0546A"/>
    <w:rsid w:val="00B74E18"/>
    <w:rsid w:val="00B94B19"/>
    <w:rsid w:val="00BC1F2E"/>
    <w:rsid w:val="00C10DA0"/>
    <w:rsid w:val="00C232CE"/>
    <w:rsid w:val="00C412E1"/>
    <w:rsid w:val="00C461B3"/>
    <w:rsid w:val="00C55073"/>
    <w:rsid w:val="00C71831"/>
    <w:rsid w:val="00CA7163"/>
    <w:rsid w:val="00CF0C8E"/>
    <w:rsid w:val="00D21517"/>
    <w:rsid w:val="00D65086"/>
    <w:rsid w:val="00D66006"/>
    <w:rsid w:val="00D743E9"/>
    <w:rsid w:val="00D877B4"/>
    <w:rsid w:val="00DA0E97"/>
    <w:rsid w:val="00E129B5"/>
    <w:rsid w:val="00E6738E"/>
    <w:rsid w:val="00E71308"/>
    <w:rsid w:val="00E74292"/>
    <w:rsid w:val="00E81EEA"/>
    <w:rsid w:val="00EB5880"/>
    <w:rsid w:val="00EE0B39"/>
    <w:rsid w:val="00EE2E79"/>
    <w:rsid w:val="00F67E92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B054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05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B054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B05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qFormat/>
    <w:rsid w:val="00B0546A"/>
    <w:rPr>
      <w:i/>
      <w:iCs/>
    </w:rPr>
  </w:style>
  <w:style w:type="paragraph" w:styleId="a9">
    <w:name w:val="Balloon Text"/>
    <w:basedOn w:val="a"/>
    <w:link w:val="aa"/>
    <w:rsid w:val="009440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4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B054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05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B054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B05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qFormat/>
    <w:rsid w:val="00B0546A"/>
    <w:rPr>
      <w:i/>
      <w:iCs/>
    </w:rPr>
  </w:style>
  <w:style w:type="paragraph" w:styleId="a9">
    <w:name w:val="Balloon Text"/>
    <w:basedOn w:val="a"/>
    <w:link w:val="aa"/>
    <w:rsid w:val="009440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4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EB39-D2D9-4B94-B47D-90F6C910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Club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</dc:creator>
  <cp:keywords/>
  <dc:description/>
  <cp:lastModifiedBy>И.В.</cp:lastModifiedBy>
  <cp:revision>10</cp:revision>
  <cp:lastPrinted>2014-03-25T09:26:00Z</cp:lastPrinted>
  <dcterms:created xsi:type="dcterms:W3CDTF">2012-10-04T06:19:00Z</dcterms:created>
  <dcterms:modified xsi:type="dcterms:W3CDTF">2014-03-25T09:35:00Z</dcterms:modified>
</cp:coreProperties>
</file>